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97" w:rsidRDefault="00053C97" w:rsidP="002A2D62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282828"/>
          <w:sz w:val="32"/>
          <w:szCs w:val="32"/>
          <w:lang w:eastAsia="ru-RU"/>
        </w:rPr>
      </w:pPr>
    </w:p>
    <w:p w:rsidR="00053C97" w:rsidRPr="00053C97" w:rsidRDefault="00053C97" w:rsidP="00053C97">
      <w:pPr>
        <w:shd w:val="clear" w:color="auto" w:fill="FFFFFF"/>
        <w:spacing w:after="138" w:line="240" w:lineRule="auto"/>
        <w:ind w:left="-142" w:firstLine="142"/>
        <w:rPr>
          <w:rFonts w:ascii="Arial" w:eastAsia="Times New Roman" w:hAnsi="Arial" w:cs="Arial"/>
          <w:b/>
          <w:color w:val="282828"/>
          <w:sz w:val="32"/>
          <w:szCs w:val="32"/>
          <w:lang w:eastAsia="ru-RU"/>
        </w:rPr>
      </w:pPr>
      <w:r w:rsidRPr="00053C97">
        <w:rPr>
          <w:rFonts w:ascii="Arial" w:eastAsia="Times New Roman" w:hAnsi="Arial" w:cs="Arial"/>
          <w:b/>
          <w:color w:val="282828"/>
          <w:sz w:val="32"/>
          <w:szCs w:val="32"/>
          <w:lang w:eastAsia="ru-RU"/>
        </w:rPr>
        <w:t>Администрация Сельского поселения «сельсовет Стальский»</w:t>
      </w:r>
    </w:p>
    <w:p w:rsidR="00053C97" w:rsidRDefault="00053C97" w:rsidP="00053C97">
      <w:pPr>
        <w:shd w:val="clear" w:color="auto" w:fill="FFFFFF"/>
        <w:tabs>
          <w:tab w:val="left" w:pos="3191"/>
        </w:tabs>
        <w:spacing w:after="138" w:line="240" w:lineRule="auto"/>
        <w:rPr>
          <w:rFonts w:ascii="Arial" w:eastAsia="Times New Roman" w:hAnsi="Arial" w:cs="Arial"/>
          <w:b/>
          <w:color w:val="282828"/>
          <w:sz w:val="32"/>
          <w:szCs w:val="32"/>
          <w:lang w:eastAsia="ru-RU"/>
        </w:rPr>
      </w:pPr>
      <w:r w:rsidRPr="00053C97">
        <w:rPr>
          <w:rFonts w:ascii="Arial" w:eastAsia="Times New Roman" w:hAnsi="Arial" w:cs="Arial"/>
          <w:b/>
          <w:color w:val="282828"/>
          <w:sz w:val="32"/>
          <w:szCs w:val="32"/>
          <w:lang w:eastAsia="ru-RU"/>
        </w:rPr>
        <w:t xml:space="preserve">                    </w:t>
      </w:r>
    </w:p>
    <w:p w:rsidR="00053C97" w:rsidRPr="00053C97" w:rsidRDefault="00053C97" w:rsidP="00053C97">
      <w:pPr>
        <w:shd w:val="clear" w:color="auto" w:fill="FFFFFF"/>
        <w:tabs>
          <w:tab w:val="left" w:pos="3191"/>
        </w:tabs>
        <w:spacing w:after="138" w:line="240" w:lineRule="auto"/>
        <w:rPr>
          <w:rFonts w:ascii="Arial" w:eastAsia="Times New Roman" w:hAnsi="Arial" w:cs="Arial"/>
          <w:b/>
          <w:color w:val="2828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282828"/>
          <w:sz w:val="32"/>
          <w:szCs w:val="32"/>
          <w:lang w:eastAsia="ru-RU"/>
        </w:rPr>
        <w:t xml:space="preserve">                      </w:t>
      </w:r>
      <w:r w:rsidRPr="00053C97">
        <w:rPr>
          <w:rFonts w:ascii="Arial" w:eastAsia="Times New Roman" w:hAnsi="Arial" w:cs="Arial"/>
          <w:b/>
          <w:color w:val="282828"/>
          <w:sz w:val="32"/>
          <w:szCs w:val="32"/>
          <w:lang w:eastAsia="ru-RU"/>
        </w:rPr>
        <w:t>ИНФОРМИРУЕТ  НАСЕЛЕНИЯ</w:t>
      </w:r>
    </w:p>
    <w:p w:rsidR="00053C97" w:rsidRDefault="00053C97" w:rsidP="002A2D62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282828"/>
          <w:sz w:val="32"/>
          <w:szCs w:val="32"/>
          <w:lang w:eastAsia="ru-RU"/>
        </w:rPr>
      </w:pPr>
    </w:p>
    <w:p w:rsidR="002A2D62" w:rsidRPr="00053C97" w:rsidRDefault="00053C97" w:rsidP="002A2D62">
      <w:pPr>
        <w:shd w:val="clear" w:color="auto" w:fill="FFFFFF"/>
        <w:spacing w:after="138" w:line="240" w:lineRule="auto"/>
        <w:rPr>
          <w:rFonts w:ascii="Arial" w:eastAsia="Times New Roman" w:hAnsi="Arial" w:cs="Arial"/>
          <w:b/>
          <w:color w:val="282828"/>
          <w:sz w:val="32"/>
          <w:szCs w:val="32"/>
          <w:lang w:eastAsia="ru-RU"/>
        </w:rPr>
      </w:pPr>
      <w:proofErr w:type="gramStart"/>
      <w:r w:rsidRPr="00053C97">
        <w:rPr>
          <w:rFonts w:ascii="Arial" w:eastAsia="Times New Roman" w:hAnsi="Arial" w:cs="Arial"/>
          <w:b/>
          <w:color w:val="282828"/>
          <w:sz w:val="32"/>
          <w:szCs w:val="32"/>
          <w:lang w:eastAsia="ru-RU"/>
        </w:rPr>
        <w:t>О Мероприятии</w:t>
      </w:r>
      <w:r w:rsidR="002A2D62" w:rsidRPr="00053C97">
        <w:rPr>
          <w:rFonts w:ascii="Arial" w:eastAsia="Times New Roman" w:hAnsi="Arial" w:cs="Arial"/>
          <w:b/>
          <w:color w:val="282828"/>
          <w:sz w:val="32"/>
          <w:szCs w:val="32"/>
          <w:lang w:eastAsia="ru-RU"/>
        </w:rPr>
        <w:t xml:space="preserve"> по подготовке населения к переходу на цифровое телевизионное вешание на уровне</w:t>
      </w:r>
      <w:proofErr w:type="gramEnd"/>
      <w:r w:rsidR="002A2D62" w:rsidRPr="00053C97">
        <w:rPr>
          <w:rFonts w:ascii="Arial" w:eastAsia="Times New Roman" w:hAnsi="Arial" w:cs="Arial"/>
          <w:b/>
          <w:color w:val="282828"/>
          <w:sz w:val="32"/>
          <w:szCs w:val="32"/>
          <w:lang w:eastAsia="ru-RU"/>
        </w:rPr>
        <w:t xml:space="preserve"> субъектов Российской Федерации</w:t>
      </w:r>
    </w:p>
    <w:p w:rsidR="002A2D62" w:rsidRPr="002A2D62" w:rsidRDefault="002A2D62" w:rsidP="002A2D62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282828"/>
          <w:lang w:eastAsia="ru-RU"/>
        </w:rPr>
      </w:pPr>
      <w:r w:rsidRPr="002A2D62">
        <w:rPr>
          <w:rFonts w:ascii="Times New Roman" w:eastAsia="Times New Roman" w:hAnsi="Times New Roman" w:cs="Times New Roman"/>
          <w:color w:val="282828"/>
          <w:sz w:val="15"/>
          <w:szCs w:val="15"/>
          <w:lang w:eastAsia="ru-RU"/>
        </w:rPr>
        <w:t xml:space="preserve">С </w:t>
      </w: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 xml:space="preserve">конца 2018 года для населения Российской Федерации будет обеспечена повсеместная доступность 20 обязательных общедоступных телеканалов и 3 радиоканалов: для 98,4% - в цифровом эфирном наземном вещании (далее - ЦЭНТВ), а для 1,6% населения вне зоны ЦЭНТВ - в формате непосредственного спутникового вещания (далее - спутниковое вещание). Два оператора спутникового вещания - НТВ+ и </w:t>
      </w:r>
      <w:proofErr w:type="spellStart"/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Триколор</w:t>
      </w:r>
      <w:proofErr w:type="spellEnd"/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 xml:space="preserve"> ТВ, - обеспечат жителям населённых пунктов вне зоны ЦЭНТВ возможность полностью бесплатного получения обязательных общедоступных каналов.</w:t>
      </w:r>
    </w:p>
    <w:p w:rsidR="002A2D62" w:rsidRPr="002A2D62" w:rsidRDefault="002A2D62" w:rsidP="002A2D62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282828"/>
          <w:lang w:eastAsia="ru-RU"/>
        </w:rPr>
      </w:pP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С середины января 2019 года будет отключено аналоговое эфирное вещание этих каналов в населённых пунктах меньше 100 тысяч человек, а в более крупных городах решение о сохранении или прекращении аналогового вещания принимается вещателями. Важно, что полностью на усмотрение вещателей оставлено также продолжение аналогового вещания всех остальных каналов (региональных, муниципальных, частных) - принудительного отключения аналога не будет.</w:t>
      </w:r>
    </w:p>
    <w:p w:rsidR="002A2D62" w:rsidRPr="002A2D62" w:rsidRDefault="002A2D62" w:rsidP="002A2D62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282828"/>
          <w:lang w:eastAsia="ru-RU"/>
        </w:rPr>
      </w:pP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Для получения на постоянной основе бесплатного сигнала обязательных общедоступных телевизионных и радиоканалов россиянам необходимо только наличие цифрового телевизора либо цифровой приставки для аналогового телевизора (а для населённых пунктов вне зоны ЦЭНТВ - специального льготного комплекта оборудования одного из двух операторов спутникового вещания). Но те, кто до января 2019 года не подготовится к приёму цифрового сигнала, после отключения аналогового вещания увидят вместо федеральных каналов черный экран.</w:t>
      </w:r>
    </w:p>
    <w:p w:rsidR="002A2D62" w:rsidRPr="002A2D62" w:rsidRDefault="002A2D62" w:rsidP="002A2D62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282828"/>
          <w:lang w:eastAsia="ru-RU"/>
        </w:rPr>
      </w:pP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В связи с этим до декабря 2018 года необходимо обеспечить максимально полное информирование населения о созданных государством уникальных возможностях и необходимую помощь в приобретении и установке нужного пользовательского оборудования.</w:t>
      </w:r>
    </w:p>
    <w:p w:rsidR="002A2D62" w:rsidRPr="002A2D62" w:rsidRDefault="002A2D62" w:rsidP="002A2D62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282828"/>
          <w:lang w:eastAsia="ru-RU"/>
        </w:rPr>
      </w:pP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 xml:space="preserve">Со стороны федерального центра </w:t>
      </w:r>
      <w:proofErr w:type="gramStart"/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-с</w:t>
      </w:r>
      <w:proofErr w:type="gramEnd"/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троительство инфраструктуры ЦЭНТВ; оплата распространения в населённых пунктах меньше 100 тысяч человек для каналов 1-го мультиплекса (</w:t>
      </w:r>
      <w:proofErr w:type="spellStart"/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ок</w:t>
      </w:r>
      <w:proofErr w:type="spellEnd"/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 xml:space="preserve">. 14 </w:t>
      </w:r>
      <w:proofErr w:type="spellStart"/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млрд</w:t>
      </w:r>
      <w:proofErr w:type="spellEnd"/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, рублей ежегодно); административно</w:t>
      </w:r>
      <w:r>
        <w:rPr>
          <w:rFonts w:ascii="Times New Roman" w:eastAsia="Times New Roman" w:hAnsi="Times New Roman" w:cs="Times New Roman"/>
          <w:color w:val="282828"/>
          <w:lang w:eastAsia="ru-RU"/>
        </w:rPr>
        <w:t xml:space="preserve"> </w:t>
      </w: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softHyphen/>
        <w:t>организационная работа с вещателями обязательных общедоступных каналов 2-го мультиплекса; государственное регулирование, в том числе в части обеспечения операторами спутникового вещания, покрывающих сигналом всю территорию Российской</w:t>
      </w:r>
    </w:p>
    <w:p w:rsidR="002A2D62" w:rsidRPr="002A2D62" w:rsidRDefault="002A2D62" w:rsidP="002A2D62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282828"/>
          <w:lang w:eastAsia="ru-RU"/>
        </w:rPr>
      </w:pP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В целях обеспечения максимальной готовности населения к переходу на цифровое вещание.</w:t>
      </w:r>
    </w:p>
    <w:p w:rsidR="002A2D62" w:rsidRPr="002A2D62" w:rsidRDefault="002A2D62" w:rsidP="002A2D62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282828"/>
          <w:lang w:eastAsia="ru-RU"/>
        </w:rPr>
      </w:pP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- размещение с помощью муниципалитетов </w:t>
      </w:r>
      <w:r w:rsidRPr="002A2D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информационных материалов </w:t>
      </w: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о цифровом телевидении и предстоящем сокращении аналогового вещания </w:t>
      </w:r>
      <w:r w:rsidRPr="002A2D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почтовых отделениях, центрах соцзащиты, МФЦ, </w:t>
      </w: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в точках торговли бытовой и электронной техникой, на объектах социальной инфраструктуры;</w:t>
      </w:r>
    </w:p>
    <w:p w:rsidR="002A2D62" w:rsidRPr="002A2D62" w:rsidRDefault="002A2D62" w:rsidP="002A2D62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Arial" w:eastAsia="Times New Roman" w:hAnsi="Arial" w:cs="Arial"/>
          <w:color w:val="282828"/>
          <w:lang w:eastAsia="ru-RU"/>
        </w:rPr>
      </w:pP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проведение силами студентов </w:t>
      </w:r>
      <w:r w:rsidRPr="002A2D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выборочных исследований в сельской местности </w:t>
      </w: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(наличие у жителей цифровых телевизоров или приставок, информированность о сокращении аналога, о том, какую технику надо приобрести и как ее настроить);</w:t>
      </w:r>
    </w:p>
    <w:p w:rsidR="002A2D62" w:rsidRPr="002A2D62" w:rsidRDefault="002A2D62" w:rsidP="002A2D62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Arial" w:eastAsia="Times New Roman" w:hAnsi="Arial" w:cs="Arial"/>
          <w:color w:val="282828"/>
          <w:lang w:eastAsia="ru-RU"/>
        </w:rPr>
      </w:pPr>
      <w:r w:rsidRPr="002A2D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регулярный обход представителями муниципалитетов </w:t>
      </w: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и/или сельских поселений семей, проживающих на их территории, для оценки готовности к переходу на прием цифрового телевидения;</w:t>
      </w:r>
    </w:p>
    <w:p w:rsidR="002A2D62" w:rsidRPr="002A2D62" w:rsidRDefault="002A2D62" w:rsidP="002A2D62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Arial" w:eastAsia="Times New Roman" w:hAnsi="Arial" w:cs="Arial"/>
          <w:color w:val="282828"/>
          <w:lang w:eastAsia="ru-RU"/>
        </w:rPr>
      </w:pP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при </w:t>
      </w:r>
      <w:r w:rsidRPr="002A2D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выявлении </w:t>
      </w: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местными органами власти </w:t>
      </w:r>
      <w:r w:rsidRPr="002A2D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граждан, реально нуждающихся </w:t>
      </w: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в </w:t>
      </w:r>
      <w:r w:rsidRPr="002A2D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помощи </w:t>
      </w: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 xml:space="preserve">в приобретении оборудования (в первую очередь, одиноких), определение вариантов оказания такой помощи (в том числе </w:t>
      </w:r>
      <w:proofErr w:type="spellStart"/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задействуя</w:t>
      </w:r>
      <w:proofErr w:type="spellEnd"/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 xml:space="preserve"> благотворительные организации, бывших работодателей и местный бизнес);</w:t>
      </w:r>
    </w:p>
    <w:p w:rsidR="002A2D62" w:rsidRPr="002A2D62" w:rsidRDefault="002A2D62" w:rsidP="002A2D62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Arial" w:eastAsia="Times New Roman" w:hAnsi="Arial" w:cs="Arial"/>
          <w:color w:val="282828"/>
          <w:lang w:eastAsia="ru-RU"/>
        </w:rPr>
      </w:pP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принятие решения об оказании </w:t>
      </w:r>
      <w:r w:rsidRPr="002A2D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адресной помощи социально незащищенным группам населения, </w:t>
      </w: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 xml:space="preserve">приняв во внимание практику Приморского края, Ленинградской области, Новгородской области, Ненецкого автономного округа, определение количества «льготников» (включая население, </w:t>
      </w: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lastRenderedPageBreak/>
        <w:t>проживающее вне зоны ЦЭТВ), разработка механизмов учета и процедуры предоставления помощи. В случае невозможности адресной помощи разработка плана мероприятий по снижению социальной напряженности в момент отключения аналоговых передатчиков;</w:t>
      </w:r>
    </w:p>
    <w:p w:rsidR="002A2D62" w:rsidRPr="002A2D62" w:rsidRDefault="002A2D62" w:rsidP="002A2D62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Arial" w:eastAsia="Times New Roman" w:hAnsi="Arial" w:cs="Arial"/>
          <w:color w:val="282828"/>
          <w:lang w:eastAsia="ru-RU"/>
        </w:rPr>
      </w:pP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при помощи Агентств по делам молодежи </w:t>
      </w:r>
      <w:r w:rsidRPr="002A2D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направление в сельскую местность волонтеров, </w:t>
      </w: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подготовку которых организует </w:t>
      </w:r>
      <w:r w:rsidRPr="002A2D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РТПЦ, </w:t>
      </w: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для помощи пожилым одиноким людям настроить цифровое оборудование.</w:t>
      </w:r>
    </w:p>
    <w:p w:rsidR="002A2D62" w:rsidRPr="002A2D62" w:rsidRDefault="002A2D62" w:rsidP="002A2D62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Arial" w:eastAsia="Times New Roman" w:hAnsi="Arial" w:cs="Arial"/>
          <w:color w:val="282828"/>
          <w:lang w:eastAsia="ru-RU"/>
        </w:rPr>
      </w:pP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адресная работа с жителями </w:t>
      </w:r>
      <w:r w:rsidRPr="002A2D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населённых пунктов вне зоны охвата цифрового эфирного вещания </w:t>
      </w:r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 xml:space="preserve">с целью а) информирования о льготном предложении НТВ+ и </w:t>
      </w:r>
      <w:proofErr w:type="spellStart"/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Триколор</w:t>
      </w:r>
      <w:proofErr w:type="spellEnd"/>
      <w:r w:rsidRPr="002A2D62">
        <w:rPr>
          <w:rFonts w:ascii="Times New Roman" w:eastAsia="Times New Roman" w:hAnsi="Times New Roman" w:cs="Times New Roman"/>
          <w:color w:val="282828"/>
          <w:lang w:eastAsia="ru-RU"/>
        </w:rPr>
        <w:t>; б) формирования коллективных заявок для минимизации затрат на доставку и установку; в) определения тех, кто действительно нуждается в помощи приобретении оборудования</w:t>
      </w:r>
    </w:p>
    <w:p w:rsidR="00053C97" w:rsidRDefault="00053C97"/>
    <w:sectPr w:rsidR="00053C97" w:rsidSect="00053C97">
      <w:pgSz w:w="11906" w:h="16838"/>
      <w:pgMar w:top="28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A75A6"/>
    <w:multiLevelType w:val="multilevel"/>
    <w:tmpl w:val="E2F8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2D62"/>
    <w:rsid w:val="00016E9D"/>
    <w:rsid w:val="00053C97"/>
    <w:rsid w:val="00241E91"/>
    <w:rsid w:val="002A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2D62"/>
  </w:style>
  <w:style w:type="character" w:styleId="a4">
    <w:name w:val="Strong"/>
    <w:basedOn w:val="a0"/>
    <w:uiPriority w:val="22"/>
    <w:qFormat/>
    <w:rsid w:val="002A2D62"/>
    <w:rPr>
      <w:b/>
      <w:bCs/>
    </w:rPr>
  </w:style>
  <w:style w:type="paragraph" w:customStyle="1" w:styleId="editlog">
    <w:name w:val="editlog"/>
    <w:basedOn w:val="a"/>
    <w:rsid w:val="002A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A2D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542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single" w:sz="8" w:space="2" w:color="C2C2C2"/>
            <w:right w:val="none" w:sz="0" w:space="0" w:color="auto"/>
          </w:divBdr>
        </w:div>
        <w:div w:id="251789762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666</Words>
  <Characters>3802</Characters>
  <Application>Microsoft Office Word</Application>
  <DocSecurity>0</DocSecurity>
  <Lines>31</Lines>
  <Paragraphs>8</Paragraphs>
  <ScaleCrop>false</ScaleCrop>
  <Company>Home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2019-08-09T05:30:00Z</dcterms:created>
  <dcterms:modified xsi:type="dcterms:W3CDTF">2019-08-09T06:01:00Z</dcterms:modified>
</cp:coreProperties>
</file>